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2F" w:rsidRPr="006C4A2F" w:rsidRDefault="006C4A2F" w:rsidP="006C4A2F">
      <w:pPr>
        <w:jc w:val="center"/>
        <w:rPr>
          <w:b/>
        </w:rPr>
      </w:pPr>
      <w:r w:rsidRPr="006C4A2F">
        <w:rPr>
          <w:b/>
        </w:rPr>
        <w:t>ДОКЛАД</w:t>
      </w:r>
    </w:p>
    <w:p w:rsidR="00886888" w:rsidRDefault="00CD6E5D" w:rsidP="006C4A2F">
      <w:pPr>
        <w:jc w:val="center"/>
        <w:rPr>
          <w:b/>
        </w:rPr>
      </w:pPr>
      <w:r w:rsidRPr="006C4A2F">
        <w:rPr>
          <w:b/>
        </w:rPr>
        <w:t xml:space="preserve">об осуществлении государственного контроля (надзора), муниципального контроля </w:t>
      </w:r>
      <w:r w:rsidR="006C4A2F" w:rsidRPr="006C4A2F">
        <w:rPr>
          <w:b/>
        </w:rPr>
        <w:t xml:space="preserve"> на территории Новоключевского сельсовета Купинского района Новосибирской области </w:t>
      </w:r>
      <w:r w:rsidRPr="006C4A2F">
        <w:rPr>
          <w:b/>
        </w:rPr>
        <w:t>за</w:t>
      </w:r>
      <w:bookmarkStart w:id="0" w:name="_GoBack"/>
      <w:bookmarkEnd w:id="0"/>
      <w:r w:rsidR="001A64FF" w:rsidRPr="006C4A2F">
        <w:rPr>
          <w:b/>
        </w:rPr>
        <w:t xml:space="preserve"> 2018 </w:t>
      </w:r>
      <w:r w:rsidRPr="006C4A2F">
        <w:rPr>
          <w:b/>
        </w:rPr>
        <w:t>год</w:t>
      </w:r>
    </w:p>
    <w:p w:rsidR="006C4A2F" w:rsidRPr="006C4A2F" w:rsidRDefault="006C4A2F" w:rsidP="006C4A2F">
      <w:pPr>
        <w:jc w:val="center"/>
        <w:rPr>
          <w:b/>
        </w:rPr>
      </w:pPr>
    </w:p>
    <w:p w:rsidR="006C4A2F" w:rsidRDefault="006C4A2F" w:rsidP="006C4A2F">
      <w:pPr>
        <w:ind w:firstLine="708"/>
        <w:jc w:val="both"/>
      </w:pPr>
      <w:r>
        <w:t>Настоящий доклад об осуществлении муниципального контроля и об эффективности такого контроля на территории Новоключевского  сельсовета Купинского района Новосибирской области за 2018 год составлен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05.04.2010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(в ред. Постановлений Правительства РФ от 21.03.2011 № 185, от 21.03.2012 № 225)»</w:t>
      </w:r>
    </w:p>
    <w:p w:rsidR="00886888" w:rsidRPr="006C4A2F" w:rsidRDefault="00886888"/>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1.</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Состояние нормативно-правового регулирования в</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соответствующей сфере деятельности</w:t>
      </w:r>
    </w:p>
    <w:p w:rsidR="001A64FF" w:rsidRPr="006C4A2F" w:rsidRDefault="001A64FF" w:rsidP="001A64FF">
      <w:pPr>
        <w:ind w:firstLine="709"/>
        <w:jc w:val="both"/>
      </w:pPr>
      <w:r w:rsidRPr="006C4A2F">
        <w:t xml:space="preserve">Осуществление муниципального контроля над деятельностью юридических лиц и индивидуальных предпринимателей </w:t>
      </w:r>
      <w:r w:rsidRPr="006C4A2F">
        <w:rPr>
          <w:iCs/>
        </w:rPr>
        <w:t xml:space="preserve">ведется </w:t>
      </w:r>
      <w:r w:rsidRPr="006C4A2F">
        <w:t xml:space="preserve">в </w:t>
      </w:r>
      <w:r w:rsidR="00B73101">
        <w:t>соответствии с :</w:t>
      </w:r>
    </w:p>
    <w:tbl>
      <w:tblPr>
        <w:tblW w:w="0" w:type="auto"/>
        <w:tblInd w:w="108" w:type="dxa"/>
        <w:tblLook w:val="0000"/>
      </w:tblPr>
      <w:tblGrid>
        <w:gridCol w:w="9463"/>
      </w:tblGrid>
      <w:tr w:rsidR="001A64FF" w:rsidRPr="006C4A2F" w:rsidTr="00B73101">
        <w:trPr>
          <w:trHeight w:val="388"/>
        </w:trPr>
        <w:tc>
          <w:tcPr>
            <w:tcW w:w="9463" w:type="dxa"/>
          </w:tcPr>
          <w:p w:rsidR="001A64FF" w:rsidRPr="006C4A2F" w:rsidRDefault="001A64FF" w:rsidP="00B73101">
            <w:pPr>
              <w:pStyle w:val="ConsPlusTitle"/>
              <w:widowControl/>
              <w:jc w:val="both"/>
              <w:outlineLvl w:val="0"/>
              <w:rPr>
                <w:rFonts w:ascii="Times New Roman" w:hAnsi="Times New Roman" w:cs="Times New Roman"/>
                <w:b w:val="0"/>
                <w:sz w:val="24"/>
                <w:szCs w:val="24"/>
              </w:rPr>
            </w:pPr>
            <w:r w:rsidRPr="006C4A2F">
              <w:rPr>
                <w:rFonts w:ascii="Times New Roman" w:hAnsi="Times New Roman" w:cs="Times New Roman"/>
                <w:b w:val="0"/>
                <w:color w:val="000000"/>
                <w:sz w:val="24"/>
                <w:szCs w:val="24"/>
              </w:rPr>
              <w:t xml:space="preserve">- </w:t>
            </w:r>
            <w:r w:rsidRPr="006C4A2F">
              <w:rPr>
                <w:rFonts w:ascii="Times New Roman" w:hAnsi="Times New Roman" w:cs="Times New Roman"/>
                <w:b w:val="0"/>
                <w:sz w:val="24"/>
                <w:szCs w:val="24"/>
              </w:rPr>
              <w:t>Постановлени</w:t>
            </w:r>
            <w:r w:rsidR="00B73101">
              <w:rPr>
                <w:rFonts w:ascii="Times New Roman" w:hAnsi="Times New Roman" w:cs="Times New Roman"/>
                <w:b w:val="0"/>
                <w:sz w:val="24"/>
                <w:szCs w:val="24"/>
              </w:rPr>
              <w:t>ем</w:t>
            </w:r>
            <w:r w:rsidRPr="006C4A2F">
              <w:rPr>
                <w:rFonts w:ascii="Times New Roman" w:hAnsi="Times New Roman" w:cs="Times New Roman"/>
                <w:b w:val="0"/>
                <w:sz w:val="24"/>
                <w:szCs w:val="24"/>
              </w:rPr>
              <w:t xml:space="preserve"> администрации </w:t>
            </w:r>
            <w:r w:rsidR="00B411E3" w:rsidRPr="006C4A2F">
              <w:rPr>
                <w:rFonts w:ascii="Times New Roman" w:hAnsi="Times New Roman" w:cs="Times New Roman"/>
                <w:b w:val="0"/>
                <w:sz w:val="24"/>
                <w:szCs w:val="24"/>
              </w:rPr>
              <w:t>Новоключевского</w:t>
            </w:r>
            <w:r w:rsidRPr="006C4A2F">
              <w:rPr>
                <w:rFonts w:ascii="Times New Roman" w:hAnsi="Times New Roman" w:cs="Times New Roman"/>
                <w:b w:val="0"/>
                <w:sz w:val="24"/>
                <w:szCs w:val="24"/>
              </w:rPr>
              <w:t xml:space="preserve"> сельсовета от </w:t>
            </w:r>
            <w:r w:rsidR="00097661" w:rsidRPr="006C4A2F">
              <w:rPr>
                <w:rFonts w:ascii="Times New Roman" w:hAnsi="Times New Roman" w:cs="Times New Roman"/>
                <w:b w:val="0"/>
                <w:sz w:val="24"/>
                <w:szCs w:val="24"/>
              </w:rPr>
              <w:t>1</w:t>
            </w:r>
            <w:r w:rsidRPr="006C4A2F">
              <w:rPr>
                <w:rFonts w:ascii="Times New Roman" w:hAnsi="Times New Roman" w:cs="Times New Roman"/>
                <w:b w:val="0"/>
                <w:sz w:val="24"/>
                <w:szCs w:val="24"/>
              </w:rPr>
              <w:t>0.</w:t>
            </w:r>
            <w:r w:rsidR="00097661" w:rsidRPr="006C4A2F">
              <w:rPr>
                <w:rFonts w:ascii="Times New Roman" w:hAnsi="Times New Roman" w:cs="Times New Roman"/>
                <w:b w:val="0"/>
                <w:sz w:val="24"/>
                <w:szCs w:val="24"/>
              </w:rPr>
              <w:t>10</w:t>
            </w:r>
            <w:r w:rsidRPr="006C4A2F">
              <w:rPr>
                <w:rFonts w:ascii="Times New Roman" w:hAnsi="Times New Roman" w:cs="Times New Roman"/>
                <w:b w:val="0"/>
                <w:sz w:val="24"/>
                <w:szCs w:val="24"/>
              </w:rPr>
              <w:t xml:space="preserve">.2013 № </w:t>
            </w:r>
            <w:r w:rsidR="00097661" w:rsidRPr="006C4A2F">
              <w:rPr>
                <w:rFonts w:ascii="Times New Roman" w:hAnsi="Times New Roman" w:cs="Times New Roman"/>
                <w:b w:val="0"/>
                <w:sz w:val="24"/>
                <w:szCs w:val="24"/>
              </w:rPr>
              <w:t>46</w:t>
            </w:r>
            <w:r w:rsidRPr="006C4A2F">
              <w:rPr>
                <w:rFonts w:ascii="Times New Roman" w:hAnsi="Times New Roman" w:cs="Times New Roman"/>
                <w:b w:val="0"/>
                <w:sz w:val="24"/>
                <w:szCs w:val="24"/>
              </w:rPr>
              <w:t xml:space="preserve"> </w:t>
            </w:r>
            <w:r w:rsidR="00097661" w:rsidRPr="006C4A2F">
              <w:rPr>
                <w:rFonts w:ascii="Times New Roman" w:hAnsi="Times New Roman" w:cs="Times New Roman"/>
                <w:b w:val="0"/>
                <w:sz w:val="24"/>
                <w:szCs w:val="24"/>
              </w:rPr>
              <w:t>«Об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Новоключевского сельсовета</w:t>
            </w:r>
            <w:r w:rsidRPr="006C4A2F">
              <w:rPr>
                <w:rFonts w:ascii="Times New Roman" w:hAnsi="Times New Roman" w:cs="Times New Roman"/>
                <w:b w:val="0"/>
                <w:sz w:val="24"/>
                <w:szCs w:val="24"/>
              </w:rPr>
              <w:t>;</w:t>
            </w:r>
          </w:p>
        </w:tc>
      </w:tr>
      <w:tr w:rsidR="001A64FF" w:rsidRPr="006C4A2F" w:rsidTr="00B73101">
        <w:trPr>
          <w:trHeight w:val="320"/>
        </w:trPr>
        <w:tc>
          <w:tcPr>
            <w:tcW w:w="9463" w:type="dxa"/>
          </w:tcPr>
          <w:p w:rsidR="001A64FF" w:rsidRPr="006C4A2F" w:rsidRDefault="001A64FF" w:rsidP="00B73101">
            <w:pPr>
              <w:spacing w:line="0" w:lineRule="atLeast"/>
              <w:jc w:val="both"/>
              <w:outlineLvl w:val="0"/>
              <w:rPr>
                <w:szCs w:val="28"/>
              </w:rPr>
            </w:pPr>
            <w:r w:rsidRPr="006C4A2F">
              <w:rPr>
                <w:color w:val="000000"/>
              </w:rPr>
              <w:t xml:space="preserve">- </w:t>
            </w:r>
            <w:r w:rsidRPr="006C4A2F">
              <w:t>Постановлени</w:t>
            </w:r>
            <w:r w:rsidR="00B73101">
              <w:t>ем</w:t>
            </w:r>
            <w:r w:rsidRPr="006C4A2F">
              <w:t xml:space="preserve"> администрации </w:t>
            </w:r>
            <w:r w:rsidR="00097661" w:rsidRPr="006C4A2F">
              <w:t>Новоключевского</w:t>
            </w:r>
            <w:r w:rsidRPr="006C4A2F">
              <w:t xml:space="preserve"> сельсовета от </w:t>
            </w:r>
            <w:r w:rsidR="006C4A2F" w:rsidRPr="006C4A2F">
              <w:t>1</w:t>
            </w:r>
            <w:r w:rsidRPr="006C4A2F">
              <w:t>0.</w:t>
            </w:r>
            <w:r w:rsidR="006C4A2F" w:rsidRPr="006C4A2F">
              <w:t>10</w:t>
            </w:r>
            <w:r w:rsidRPr="006C4A2F">
              <w:t xml:space="preserve">.2013 № </w:t>
            </w:r>
            <w:r w:rsidR="006C4A2F" w:rsidRPr="006C4A2F">
              <w:t>47</w:t>
            </w:r>
            <w:r w:rsidR="006C4A2F">
              <w:t xml:space="preserve"> «</w:t>
            </w:r>
            <w:r w:rsidRPr="006C4A2F">
              <w:t xml:space="preserve"> </w:t>
            </w:r>
            <w:r w:rsidR="006C4A2F" w:rsidRPr="006C4A2F">
              <w:rPr>
                <w:bCs/>
                <w:szCs w:val="28"/>
              </w:rPr>
              <w:t xml:space="preserve">Об утверждении административного регламента проведения проверок при осуществлении  </w:t>
            </w:r>
            <w:r w:rsidR="006C4A2F" w:rsidRPr="006C4A2F">
              <w:rPr>
                <w:szCs w:val="28"/>
              </w:rPr>
              <w:t>муниципального жилищного контроля на территории Новоключевского сельсовета Купинского района новосибирской области</w:t>
            </w:r>
            <w:r w:rsidR="006C4A2F">
              <w:rPr>
                <w:szCs w:val="28"/>
              </w:rPr>
              <w:t>»;</w:t>
            </w:r>
          </w:p>
        </w:tc>
      </w:tr>
      <w:tr w:rsidR="001A64FF" w:rsidRPr="006C4A2F" w:rsidTr="00B73101">
        <w:trPr>
          <w:trHeight w:val="733"/>
        </w:trPr>
        <w:tc>
          <w:tcPr>
            <w:tcW w:w="9463" w:type="dxa"/>
          </w:tcPr>
          <w:p w:rsidR="00C003BE" w:rsidRPr="00C003BE" w:rsidRDefault="001A64FF" w:rsidP="00C003BE">
            <w:r w:rsidRPr="006C4A2F">
              <w:rPr>
                <w:color w:val="000000"/>
              </w:rPr>
              <w:t xml:space="preserve">- </w:t>
            </w:r>
            <w:r w:rsidRPr="006C4A2F">
              <w:t>Постановлени</w:t>
            </w:r>
            <w:r w:rsidR="00B73101">
              <w:t>ем</w:t>
            </w:r>
            <w:r w:rsidRPr="006C4A2F">
              <w:t xml:space="preserve"> администрации </w:t>
            </w:r>
            <w:r w:rsidR="006C4A2F" w:rsidRPr="00C003BE">
              <w:t>Новоключевского</w:t>
            </w:r>
            <w:r w:rsidRPr="006C4A2F">
              <w:t xml:space="preserve"> сельсовета от </w:t>
            </w:r>
            <w:r w:rsidR="006C4A2F" w:rsidRPr="00C003BE">
              <w:t>1</w:t>
            </w:r>
            <w:r w:rsidRPr="00C003BE">
              <w:t>0.</w:t>
            </w:r>
            <w:r w:rsidR="006C4A2F" w:rsidRPr="00C003BE">
              <w:t>10</w:t>
            </w:r>
            <w:r w:rsidRPr="00C003BE">
              <w:t xml:space="preserve">.2013 № </w:t>
            </w:r>
            <w:r w:rsidR="00C003BE" w:rsidRPr="00C003BE">
              <w:t>49</w:t>
            </w:r>
            <w:r w:rsidRPr="00C003BE">
              <w:rPr>
                <w:b/>
              </w:rPr>
              <w:t xml:space="preserve"> «</w:t>
            </w:r>
            <w:r w:rsidR="00C003BE">
              <w:t>Об    утверждении</w:t>
            </w:r>
            <w:r w:rsidR="00C003BE" w:rsidRPr="00C003BE">
              <w:t xml:space="preserve"> административного</w:t>
            </w:r>
            <w:r w:rsidR="00C003BE">
              <w:t xml:space="preserve"> регламента  по </w:t>
            </w:r>
            <w:r w:rsidR="00C003BE" w:rsidRPr="00C003BE">
              <w:t>исполнению</w:t>
            </w:r>
            <w:r w:rsidR="00C003BE">
              <w:t xml:space="preserve">  </w:t>
            </w:r>
            <w:r w:rsidR="00C003BE" w:rsidRPr="00C003BE">
              <w:t xml:space="preserve">муниципальной функции </w:t>
            </w:r>
          </w:p>
          <w:p w:rsidR="001A64FF" w:rsidRDefault="00C003BE" w:rsidP="00C003BE">
            <w:pPr>
              <w:pStyle w:val="ac"/>
              <w:tabs>
                <w:tab w:val="left" w:pos="993"/>
                <w:tab w:val="left" w:pos="1560"/>
              </w:tabs>
              <w:rPr>
                <w:rFonts w:ascii="Times New Roman" w:hAnsi="Times New Roman"/>
                <w:sz w:val="24"/>
                <w:szCs w:val="24"/>
              </w:rPr>
            </w:pPr>
            <w:r w:rsidRPr="00C003BE">
              <w:rPr>
                <w:rFonts w:ascii="Times New Roman" w:hAnsi="Times New Roman"/>
                <w:sz w:val="24"/>
                <w:szCs w:val="24"/>
              </w:rPr>
              <w:t xml:space="preserve">«Осуществление муниципального лесного контроля и надзора в </w:t>
            </w:r>
            <w:r>
              <w:rPr>
                <w:rFonts w:ascii="Times New Roman" w:hAnsi="Times New Roman"/>
                <w:sz w:val="24"/>
                <w:szCs w:val="24"/>
              </w:rPr>
              <w:t xml:space="preserve">границах  </w:t>
            </w:r>
            <w:r w:rsidRPr="00C003BE">
              <w:rPr>
                <w:rFonts w:ascii="Times New Roman" w:hAnsi="Times New Roman"/>
                <w:sz w:val="24"/>
                <w:szCs w:val="24"/>
              </w:rPr>
              <w:t>Новоключевского сельсовета Купинского района Новосибирской области»</w:t>
            </w:r>
            <w:r>
              <w:rPr>
                <w:rFonts w:ascii="Times New Roman" w:hAnsi="Times New Roman"/>
                <w:sz w:val="24"/>
                <w:szCs w:val="24"/>
              </w:rPr>
              <w:t>;</w:t>
            </w:r>
            <w:r w:rsidRPr="00C003BE">
              <w:rPr>
                <w:rFonts w:ascii="Times New Roman" w:hAnsi="Times New Roman"/>
                <w:sz w:val="24"/>
                <w:szCs w:val="24"/>
              </w:rPr>
              <w:t xml:space="preserve"> </w:t>
            </w:r>
          </w:p>
          <w:p w:rsidR="0095689F" w:rsidRDefault="0095689F" w:rsidP="00C003BE">
            <w:pPr>
              <w:pStyle w:val="ac"/>
              <w:tabs>
                <w:tab w:val="left" w:pos="993"/>
                <w:tab w:val="left" w:pos="1560"/>
              </w:tabs>
              <w:rPr>
                <w:rFonts w:ascii="Times New Roman" w:hAnsi="Times New Roman"/>
                <w:sz w:val="24"/>
                <w:szCs w:val="24"/>
              </w:rPr>
            </w:pPr>
            <w:r>
              <w:rPr>
                <w:rFonts w:ascii="Times New Roman" w:hAnsi="Times New Roman"/>
                <w:sz w:val="24"/>
                <w:szCs w:val="24"/>
              </w:rPr>
              <w:t>-</w:t>
            </w:r>
            <w:r w:rsidRPr="006C4A2F">
              <w:rPr>
                <w:rFonts w:ascii="Times New Roman" w:hAnsi="Times New Roman"/>
                <w:sz w:val="24"/>
                <w:szCs w:val="24"/>
              </w:rPr>
              <w:t xml:space="preserve"> Постановлени</w:t>
            </w:r>
            <w:r>
              <w:t>ем</w:t>
            </w:r>
            <w:r w:rsidRPr="006C4A2F">
              <w:rPr>
                <w:rFonts w:ascii="Times New Roman" w:hAnsi="Times New Roman"/>
                <w:sz w:val="24"/>
                <w:szCs w:val="24"/>
              </w:rPr>
              <w:t xml:space="preserve"> администрации </w:t>
            </w:r>
            <w:r w:rsidRPr="00C003BE">
              <w:rPr>
                <w:rFonts w:ascii="Times New Roman" w:hAnsi="Times New Roman"/>
                <w:sz w:val="24"/>
                <w:szCs w:val="24"/>
              </w:rPr>
              <w:t>Новоключевского</w:t>
            </w:r>
            <w:r w:rsidRPr="006C4A2F">
              <w:rPr>
                <w:rFonts w:ascii="Times New Roman" w:hAnsi="Times New Roman"/>
                <w:sz w:val="24"/>
                <w:szCs w:val="24"/>
              </w:rPr>
              <w:t xml:space="preserve"> сельсовета от </w:t>
            </w:r>
            <w:r>
              <w:rPr>
                <w:rFonts w:ascii="Times New Roman" w:hAnsi="Times New Roman"/>
                <w:sz w:val="24"/>
                <w:szCs w:val="24"/>
              </w:rPr>
              <w:t>30</w:t>
            </w:r>
            <w:r w:rsidRPr="00C003BE">
              <w:rPr>
                <w:rFonts w:ascii="Times New Roman" w:hAnsi="Times New Roman"/>
                <w:sz w:val="24"/>
                <w:szCs w:val="24"/>
              </w:rPr>
              <w:t>.</w:t>
            </w:r>
            <w:r>
              <w:rPr>
                <w:rFonts w:ascii="Times New Roman" w:hAnsi="Times New Roman"/>
                <w:sz w:val="24"/>
                <w:szCs w:val="24"/>
              </w:rPr>
              <w:t>05</w:t>
            </w:r>
            <w:r w:rsidRPr="00C003BE">
              <w:rPr>
                <w:rFonts w:ascii="Times New Roman" w:hAnsi="Times New Roman"/>
                <w:sz w:val="24"/>
                <w:szCs w:val="24"/>
              </w:rPr>
              <w:t xml:space="preserve">.2013 № </w:t>
            </w:r>
            <w:r>
              <w:rPr>
                <w:rFonts w:ascii="Times New Roman" w:hAnsi="Times New Roman"/>
                <w:sz w:val="24"/>
                <w:szCs w:val="24"/>
              </w:rPr>
              <w:t>2</w:t>
            </w:r>
            <w:r w:rsidRPr="00C003BE">
              <w:rPr>
                <w:rFonts w:ascii="Times New Roman" w:hAnsi="Times New Roman"/>
                <w:sz w:val="24"/>
                <w:szCs w:val="24"/>
              </w:rPr>
              <w:t>9</w:t>
            </w:r>
            <w:r w:rsidR="00C032D8">
              <w:rPr>
                <w:rFonts w:ascii="Times New Roman" w:hAnsi="Times New Roman"/>
                <w:sz w:val="24"/>
                <w:szCs w:val="24"/>
              </w:rPr>
              <w:t>»Об утверждении административного регламента проведения проверок при осуществлении муниципального контроля на территории Новоключевского сельсовета»</w:t>
            </w:r>
          </w:p>
          <w:p w:rsidR="00B73101" w:rsidRPr="006C4A2F" w:rsidRDefault="00B73101" w:rsidP="00B73101">
            <w:pPr>
              <w:pStyle w:val="ac"/>
              <w:tabs>
                <w:tab w:val="left" w:pos="993"/>
                <w:tab w:val="left" w:pos="1560"/>
              </w:tabs>
              <w:rPr>
                <w:rFonts w:ascii="Times New Roman" w:hAnsi="Times New Roman"/>
                <w:sz w:val="24"/>
                <w:szCs w:val="24"/>
              </w:rPr>
            </w:pPr>
          </w:p>
        </w:tc>
      </w:tr>
      <w:tr w:rsidR="001A64FF" w:rsidRPr="006C4A2F" w:rsidTr="00B73101">
        <w:trPr>
          <w:trHeight w:val="343"/>
        </w:trPr>
        <w:tc>
          <w:tcPr>
            <w:tcW w:w="9463" w:type="dxa"/>
          </w:tcPr>
          <w:p w:rsidR="001A64FF" w:rsidRPr="006C4A2F" w:rsidRDefault="001A64FF" w:rsidP="00B73101">
            <w:pPr>
              <w:spacing w:line="0" w:lineRule="atLeast"/>
              <w:jc w:val="both"/>
              <w:rPr>
                <w:color w:val="000000"/>
              </w:rPr>
            </w:pPr>
          </w:p>
        </w:tc>
      </w:tr>
    </w:tbl>
    <w:p w:rsidR="001A64FF" w:rsidRPr="006C4A2F" w:rsidRDefault="001A64FF" w:rsidP="00B73101">
      <w:pPr>
        <w:pStyle w:val="ConsPlusNormal"/>
        <w:tabs>
          <w:tab w:val="left" w:pos="709"/>
        </w:tabs>
        <w:jc w:val="both"/>
        <w:rPr>
          <w:rFonts w:ascii="Times New Roman" w:hAnsi="Times New Roman" w:cs="Times New Roman"/>
          <w:sz w:val="24"/>
          <w:szCs w:val="24"/>
        </w:rPr>
      </w:pPr>
      <w:r w:rsidRPr="006C4A2F">
        <w:rPr>
          <w:rFonts w:ascii="Times New Roman" w:hAnsi="Times New Roman" w:cs="Times New Roman"/>
          <w:sz w:val="24"/>
          <w:szCs w:val="24"/>
        </w:rPr>
        <w:t>Принятые муниципальные правовые акты по осуществлению муниципального контроля прошли антикоррупционную экспертизу и опубликованы на официальном сайте администрации муниципального образования.</w:t>
      </w:r>
    </w:p>
    <w:p w:rsidR="00F31C3C" w:rsidRPr="006C4A2F" w:rsidRDefault="00F31C3C" w:rsidP="0083213D"/>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2.</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Организация государственного контроля (надзора),</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муниципального контроля</w:t>
      </w:r>
    </w:p>
    <w:p w:rsidR="001A64FF" w:rsidRPr="006C4A2F" w:rsidRDefault="001A64FF" w:rsidP="001A64FF">
      <w:pPr>
        <w:pStyle w:val="aa"/>
        <w:ind w:left="0" w:firstLine="567"/>
        <w:jc w:val="both"/>
      </w:pPr>
      <w:r w:rsidRPr="006C4A2F">
        <w:t>а)</w:t>
      </w:r>
      <w:r w:rsidRPr="006C4A2F">
        <w:rPr>
          <w:b/>
        </w:rPr>
        <w:t xml:space="preserve"> </w:t>
      </w:r>
      <w:r w:rsidRPr="006C4A2F">
        <w:t xml:space="preserve">организационная структура и система управления муниципального контроля: </w:t>
      </w:r>
      <w:r w:rsidRPr="006C4A2F">
        <w:rPr>
          <w:rFonts w:eastAsia="Calibri"/>
        </w:rPr>
        <w:t>выполнение функций по муниципальному контролю на территории муниципального образования входит в обязанности комиссии администрации муниципального образования</w:t>
      </w:r>
      <w:r w:rsidRPr="006C4A2F">
        <w:t xml:space="preserve">. </w:t>
      </w:r>
    </w:p>
    <w:p w:rsidR="001A64FF" w:rsidRPr="006C4A2F" w:rsidRDefault="001A64FF" w:rsidP="001A64FF">
      <w:pPr>
        <w:pStyle w:val="aa"/>
        <w:ind w:left="0" w:firstLine="567"/>
        <w:jc w:val="both"/>
      </w:pPr>
      <w:r w:rsidRPr="006C4A2F">
        <w:t>б) перечень основных и вспомогательных (обеспечительных) функций:</w:t>
      </w:r>
    </w:p>
    <w:p w:rsidR="001A64FF" w:rsidRPr="006C4A2F" w:rsidRDefault="001A64FF" w:rsidP="001A64FF">
      <w:pPr>
        <w:autoSpaceDE w:val="0"/>
        <w:autoSpaceDN w:val="0"/>
        <w:adjustRightInd w:val="0"/>
        <w:ind w:firstLine="567"/>
        <w:jc w:val="both"/>
        <w:outlineLvl w:val="1"/>
      </w:pPr>
      <w:r w:rsidRPr="006C4A2F">
        <w:lastRenderedPageBreak/>
        <w:t>Администрация, в лице созданной комиссии по осуществлению муниципального контроля в соответствии с возложенными  задачами выполняет следующие функции:</w:t>
      </w:r>
    </w:p>
    <w:p w:rsidR="001A64FF" w:rsidRPr="006C4A2F" w:rsidRDefault="001A64FF" w:rsidP="001A64FF">
      <w:pPr>
        <w:numPr>
          <w:ilvl w:val="0"/>
          <w:numId w:val="1"/>
        </w:numPr>
        <w:tabs>
          <w:tab w:val="clear" w:pos="717"/>
          <w:tab w:val="num" w:pos="284"/>
        </w:tabs>
        <w:ind w:left="0" w:firstLine="0"/>
        <w:jc w:val="both"/>
      </w:pPr>
      <w:r w:rsidRPr="006C4A2F">
        <w:t>ведет переписку и осуществляет делопроизводство по вопросам организации муниципального контроля на территории поселения;</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 xml:space="preserve">принимает участие в разработке административных регламентов взаимодействия органов государственного контроля (надзора), органов муниципального контроля при осуществлении муниципального контроля; </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запрашивает и получает от субъектов правоотношений письменные объяснения по существу проводимой проверки, а также документы;</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по согласованию с органами государственной власти, местного самоуправления, научных и иных организаций привлекает при необходимости специалистов этих структур к проводимым проверкам и обследованиям;</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обращается в правоохранительные, контрольные и надзорные государственные органы за оказанием содействия в предотвращении или пресечении действий, препятствующих их деятельности по осуществлению муниципального контроля, а также установлении в необходимых случаях личности граждан.</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составляет акты по результатам проверок земельных участков по установленной форме;</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при обнаружении признаков состава правонарушения в области действующего законодательства материалы проверок в отношении проверяемых лиц направляет для рассмотрения в специально уполномоченный государственный орган, осуществляющий государственный контроль;</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при выявлении нарушений нарушителю выдает предписание об устранении правонарушения и ведет контроль за его исполнением;</w:t>
      </w:r>
    </w:p>
    <w:p w:rsidR="001A64FF" w:rsidRPr="006C4A2F" w:rsidRDefault="001A64FF" w:rsidP="001A64FF">
      <w:pPr>
        <w:numPr>
          <w:ilvl w:val="0"/>
          <w:numId w:val="1"/>
        </w:numPr>
        <w:tabs>
          <w:tab w:val="clear" w:pos="717"/>
          <w:tab w:val="num" w:pos="284"/>
        </w:tabs>
        <w:suppressAutoHyphens/>
        <w:autoSpaceDE w:val="0"/>
        <w:autoSpaceDN w:val="0"/>
        <w:adjustRightInd w:val="0"/>
        <w:ind w:left="284" w:hanging="284"/>
        <w:jc w:val="both"/>
        <w:outlineLvl w:val="1"/>
      </w:pPr>
      <w:r w:rsidRPr="006C4A2F">
        <w:t>ежегодно организует подготовку докладов об осуществлении муниципального контроля, об эффективности такого контроля и представляет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и его представление в Правительство Российской Федерации в порядке, установленном Правительством Российской Федерации.</w:t>
      </w:r>
    </w:p>
    <w:p w:rsidR="001A64FF" w:rsidRPr="006C4A2F" w:rsidRDefault="001A64FF" w:rsidP="001A64FF">
      <w:pPr>
        <w:ind w:firstLine="720"/>
        <w:jc w:val="both"/>
      </w:pPr>
      <w:r w:rsidRPr="006C4A2F">
        <w:t>в) нормативный правовой акт, регламентирующий порядок исполнения указанных функций: функции осуществляются в соответствии с административными регламентами, утвержденными постановлениями исполнительного органа муниципального образования:</w:t>
      </w:r>
    </w:p>
    <w:tbl>
      <w:tblPr>
        <w:tblW w:w="0" w:type="auto"/>
        <w:tblInd w:w="108" w:type="dxa"/>
        <w:tblLook w:val="0000"/>
      </w:tblPr>
      <w:tblGrid>
        <w:gridCol w:w="9463"/>
      </w:tblGrid>
      <w:tr w:rsidR="006B3AE6" w:rsidRPr="006C4A2F" w:rsidTr="0059753F">
        <w:trPr>
          <w:trHeight w:val="388"/>
        </w:trPr>
        <w:tc>
          <w:tcPr>
            <w:tcW w:w="9463" w:type="dxa"/>
          </w:tcPr>
          <w:p w:rsidR="006B3AE6" w:rsidRPr="006C4A2F" w:rsidRDefault="006B3AE6" w:rsidP="0059753F">
            <w:pPr>
              <w:pStyle w:val="ConsPlusTitle"/>
              <w:widowControl/>
              <w:jc w:val="both"/>
              <w:outlineLvl w:val="0"/>
              <w:rPr>
                <w:rFonts w:ascii="Times New Roman" w:hAnsi="Times New Roman" w:cs="Times New Roman"/>
                <w:b w:val="0"/>
                <w:sz w:val="24"/>
                <w:szCs w:val="24"/>
              </w:rPr>
            </w:pPr>
            <w:r w:rsidRPr="006C4A2F">
              <w:rPr>
                <w:rFonts w:ascii="Times New Roman" w:hAnsi="Times New Roman" w:cs="Times New Roman"/>
                <w:b w:val="0"/>
                <w:color w:val="000000"/>
                <w:sz w:val="24"/>
                <w:szCs w:val="24"/>
              </w:rPr>
              <w:t xml:space="preserve">- </w:t>
            </w:r>
            <w:r w:rsidRPr="006C4A2F">
              <w:rPr>
                <w:rFonts w:ascii="Times New Roman" w:hAnsi="Times New Roman" w:cs="Times New Roman"/>
                <w:b w:val="0"/>
                <w:sz w:val="24"/>
                <w:szCs w:val="24"/>
              </w:rPr>
              <w:t>Постановлени</w:t>
            </w:r>
            <w:r>
              <w:rPr>
                <w:rFonts w:ascii="Times New Roman" w:hAnsi="Times New Roman" w:cs="Times New Roman"/>
                <w:b w:val="0"/>
                <w:sz w:val="24"/>
                <w:szCs w:val="24"/>
              </w:rPr>
              <w:t>ем</w:t>
            </w:r>
            <w:r w:rsidRPr="006C4A2F">
              <w:rPr>
                <w:rFonts w:ascii="Times New Roman" w:hAnsi="Times New Roman" w:cs="Times New Roman"/>
                <w:b w:val="0"/>
                <w:sz w:val="24"/>
                <w:szCs w:val="24"/>
              </w:rPr>
              <w:t xml:space="preserve"> администрации Новоключевского сельсовета от 10.10.2013 № 46 «Об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Новоключевского сельсовета;</w:t>
            </w:r>
          </w:p>
        </w:tc>
      </w:tr>
      <w:tr w:rsidR="001A64FF" w:rsidRPr="006C4A2F" w:rsidTr="006C4A2F">
        <w:trPr>
          <w:trHeight w:val="388"/>
        </w:trPr>
        <w:tc>
          <w:tcPr>
            <w:tcW w:w="9463" w:type="dxa"/>
          </w:tcPr>
          <w:p w:rsidR="001A64FF" w:rsidRPr="006C4A2F" w:rsidRDefault="001A64FF" w:rsidP="006B3AE6">
            <w:pPr>
              <w:pStyle w:val="ConsPlusTitle"/>
              <w:spacing w:line="0" w:lineRule="atLeast"/>
              <w:jc w:val="both"/>
              <w:rPr>
                <w:rFonts w:ascii="Times New Roman" w:hAnsi="Times New Roman" w:cs="Times New Roman"/>
                <w:b w:val="0"/>
                <w:sz w:val="24"/>
                <w:szCs w:val="24"/>
              </w:rPr>
            </w:pPr>
          </w:p>
        </w:tc>
      </w:tr>
    </w:tbl>
    <w:p w:rsidR="001A64FF" w:rsidRPr="006C4A2F" w:rsidRDefault="00C032D8" w:rsidP="006C4A2F">
      <w:pPr>
        <w:tabs>
          <w:tab w:val="left" w:pos="1134"/>
        </w:tabs>
        <w:jc w:val="both"/>
        <w:rPr>
          <w:color w:val="00000A"/>
        </w:rPr>
      </w:pPr>
      <w:r>
        <w:t xml:space="preserve">        </w:t>
      </w:r>
      <w:r w:rsidR="006B3AE6">
        <w:t xml:space="preserve">  </w:t>
      </w:r>
      <w:r w:rsidR="001A64FF" w:rsidRPr="006C4A2F">
        <w:rPr>
          <w:color w:val="00000A"/>
        </w:rPr>
        <w:t>- Жилищный кодекс Российской Федерации;</w:t>
      </w:r>
    </w:p>
    <w:p w:rsidR="001A64FF" w:rsidRPr="006C4A2F" w:rsidRDefault="001A64FF" w:rsidP="001A64FF">
      <w:pPr>
        <w:ind w:firstLine="567"/>
        <w:jc w:val="both"/>
      </w:pPr>
      <w:r w:rsidRPr="006C4A2F">
        <w:rPr>
          <w:color w:val="00000A"/>
        </w:rPr>
        <w:t>- Гражданский кодекс Российской Федерации;</w:t>
      </w:r>
    </w:p>
    <w:p w:rsidR="001A64FF" w:rsidRPr="006C4A2F" w:rsidRDefault="001A64FF" w:rsidP="001A64FF">
      <w:pPr>
        <w:ind w:firstLine="567"/>
        <w:jc w:val="both"/>
      </w:pPr>
      <w:r w:rsidRPr="006C4A2F">
        <w:rPr>
          <w:color w:val="00000A"/>
        </w:rPr>
        <w:t>- Лесной кодекс Российской Федерации;</w:t>
      </w:r>
    </w:p>
    <w:p w:rsidR="001A64FF" w:rsidRPr="006C4A2F" w:rsidRDefault="001A64FF" w:rsidP="001A64FF">
      <w:pPr>
        <w:tabs>
          <w:tab w:val="left" w:pos="1134"/>
        </w:tabs>
        <w:ind w:firstLine="567"/>
        <w:jc w:val="both"/>
        <w:rPr>
          <w:color w:val="000000"/>
          <w:shd w:val="clear" w:color="auto" w:fill="FFFFFF"/>
        </w:rPr>
      </w:pPr>
      <w:r w:rsidRPr="006C4A2F">
        <w:rPr>
          <w:color w:val="000000"/>
          <w:shd w:val="clear" w:color="auto" w:fill="FFFFFF"/>
        </w:rPr>
        <w:t>Федеральный закон от 8 ноября 2007 г. № 257-ФЗ</w:t>
      </w:r>
      <w:r w:rsidRPr="006C4A2F">
        <w:rPr>
          <w:color w:val="000000"/>
        </w:rPr>
        <w:br/>
      </w:r>
      <w:r w:rsidRPr="006C4A2F">
        <w:rPr>
          <w:color w:val="000000"/>
          <w:shd w:val="clear" w:color="auto" w:fill="FFFFFF"/>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A64FF" w:rsidRPr="006C4A2F" w:rsidRDefault="0010617C" w:rsidP="001A64FF">
      <w:pPr>
        <w:tabs>
          <w:tab w:val="left" w:pos="1134"/>
        </w:tabs>
        <w:ind w:firstLine="567"/>
        <w:jc w:val="both"/>
      </w:pPr>
      <w:hyperlink r:id="rId7" w:anchor="/document/10105489/paragraph/203646" w:history="1">
        <w:r w:rsidR="001A64FF" w:rsidRPr="006C4A2F">
          <w:rPr>
            <w:rStyle w:val="ab"/>
            <w:color w:val="000000"/>
            <w:shd w:val="clear" w:color="auto" w:fill="FFFFFF"/>
          </w:rPr>
          <w:t>Федеральный закон от 22 ноября 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hyperlink>
      <w:r w:rsidR="001A64FF" w:rsidRPr="006C4A2F">
        <w:t>;</w:t>
      </w:r>
    </w:p>
    <w:p w:rsidR="001A64FF" w:rsidRPr="006C4A2F" w:rsidRDefault="0010617C" w:rsidP="001A64FF">
      <w:pPr>
        <w:tabs>
          <w:tab w:val="left" w:pos="1134"/>
        </w:tabs>
        <w:ind w:firstLine="567"/>
        <w:jc w:val="both"/>
      </w:pPr>
      <w:hyperlink r:id="rId8" w:anchor="/document/12171992/paragraph/128" w:history="1">
        <w:r w:rsidR="001A64FF" w:rsidRPr="006C4A2F">
          <w:rPr>
            <w:rStyle w:val="ab"/>
            <w:color w:val="000000"/>
          </w:rPr>
          <w:t xml:space="preserve">Федеральный закон от 28 декабря 2009 г. № 381-ФЗ "Об основах государственного регулирования торговой деятельности в Российской Федерации" </w:t>
        </w:r>
      </w:hyperlink>
      <w:r w:rsidR="001A64FF" w:rsidRPr="006C4A2F">
        <w:t>;</w:t>
      </w:r>
    </w:p>
    <w:p w:rsidR="001A64FF" w:rsidRPr="006C4A2F" w:rsidRDefault="001A64FF" w:rsidP="001A64FF">
      <w:pPr>
        <w:tabs>
          <w:tab w:val="left" w:pos="1134"/>
        </w:tabs>
        <w:ind w:firstLine="567"/>
        <w:jc w:val="both"/>
        <w:rPr>
          <w:rFonts w:eastAsia="Calibri"/>
          <w:lang w:eastAsia="en-US"/>
        </w:rPr>
      </w:pPr>
      <w:r w:rsidRPr="006C4A2F">
        <w:rPr>
          <w:rFonts w:eastAsia="Calibri"/>
          <w:color w:val="00000A"/>
          <w:lang w:eastAsia="en-US"/>
        </w:rPr>
        <w:t>- Кодекс Российской Федерации об административных правонарушениях;</w:t>
      </w:r>
    </w:p>
    <w:p w:rsidR="001A64FF" w:rsidRPr="006C4A2F" w:rsidRDefault="001A64FF" w:rsidP="001A64FF">
      <w:pPr>
        <w:tabs>
          <w:tab w:val="left" w:pos="1134"/>
        </w:tabs>
        <w:ind w:firstLine="567"/>
        <w:jc w:val="both"/>
        <w:rPr>
          <w:rFonts w:eastAsia="Calibri"/>
          <w:lang w:eastAsia="en-US"/>
        </w:rPr>
      </w:pPr>
      <w:r w:rsidRPr="006C4A2F">
        <w:rPr>
          <w:rFonts w:eastAsia="Calibri"/>
          <w:color w:val="00000A"/>
          <w:lang w:eastAsia="en-US"/>
        </w:rPr>
        <w:t>- Федеральный закон от 6 октября 2003 года № 131-ФЗ «Об общих принципах организации местного самоуправления в Российской Федерации»;</w:t>
      </w:r>
    </w:p>
    <w:p w:rsidR="001A64FF" w:rsidRPr="006C4A2F" w:rsidRDefault="001A64FF" w:rsidP="001A64FF">
      <w:pPr>
        <w:tabs>
          <w:tab w:val="left" w:pos="1134"/>
        </w:tabs>
        <w:ind w:firstLine="567"/>
        <w:jc w:val="both"/>
        <w:rPr>
          <w:rFonts w:eastAsia="Calibri"/>
          <w:lang w:eastAsia="en-US"/>
        </w:rPr>
      </w:pPr>
      <w:r w:rsidRPr="006C4A2F">
        <w:rPr>
          <w:rFonts w:eastAsia="Calibri"/>
          <w:color w:val="00000A"/>
          <w:lang w:eastAsia="en-US"/>
        </w:rPr>
        <w:t xml:space="preserve">- 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A64FF" w:rsidRPr="006C4A2F" w:rsidRDefault="001A64FF" w:rsidP="001A64FF">
      <w:pPr>
        <w:tabs>
          <w:tab w:val="left" w:pos="1134"/>
        </w:tabs>
        <w:ind w:firstLine="567"/>
        <w:jc w:val="both"/>
      </w:pPr>
      <w:r w:rsidRPr="006C4A2F">
        <w:rPr>
          <w:rFonts w:eastAsia="Calibri"/>
          <w:color w:val="00000A"/>
          <w:lang w:eastAsia="en-US"/>
        </w:rPr>
        <w:t>- Постановление Госстроя Российской Федерации от 27 сентября 2003 года № 170 «Об утверждении Правил и норм технической эксплуатации жилищного фонд»;</w:t>
      </w:r>
    </w:p>
    <w:p w:rsidR="001A64FF" w:rsidRPr="006C4A2F" w:rsidRDefault="001A64FF" w:rsidP="001A64FF">
      <w:pPr>
        <w:tabs>
          <w:tab w:val="left" w:pos="1134"/>
        </w:tabs>
        <w:ind w:firstLine="567"/>
        <w:jc w:val="both"/>
      </w:pPr>
      <w:r w:rsidRPr="006C4A2F">
        <w:rPr>
          <w:rFonts w:eastAsia="Calibri"/>
          <w:color w:val="00000A"/>
          <w:lang w:eastAsia="en-US"/>
        </w:rPr>
        <w:t>- 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A64FF" w:rsidRPr="006C4A2F" w:rsidRDefault="001A64FF" w:rsidP="001A64FF">
      <w:pPr>
        <w:tabs>
          <w:tab w:val="left" w:pos="1134"/>
        </w:tabs>
        <w:ind w:firstLine="567"/>
        <w:jc w:val="both"/>
      </w:pPr>
      <w:r w:rsidRPr="006C4A2F">
        <w:rPr>
          <w:color w:val="00000A"/>
        </w:rPr>
        <w:t>- Постановление Правительства Российской Федерации от 15 мая 2013 года № 416 «О порядке осуществления деятельности по управлению многоквартирными домами»;</w:t>
      </w:r>
    </w:p>
    <w:p w:rsidR="001A64FF" w:rsidRPr="006C4A2F" w:rsidRDefault="001A64FF" w:rsidP="001A64FF">
      <w:pPr>
        <w:tabs>
          <w:tab w:val="left" w:pos="1134"/>
        </w:tabs>
        <w:ind w:firstLine="567"/>
        <w:jc w:val="both"/>
      </w:pPr>
      <w:r w:rsidRPr="006C4A2F">
        <w:rPr>
          <w:rFonts w:eastAsia="Calibri"/>
          <w:color w:val="00000A"/>
          <w:lang w:eastAsia="en-US"/>
        </w:rPr>
        <w:t>- Постановление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1A64FF" w:rsidRPr="006C4A2F" w:rsidRDefault="001A64FF" w:rsidP="001A64FF">
      <w:pPr>
        <w:tabs>
          <w:tab w:val="left" w:pos="1134"/>
        </w:tabs>
        <w:ind w:firstLine="567"/>
        <w:jc w:val="both"/>
      </w:pPr>
      <w:r w:rsidRPr="006C4A2F">
        <w:rPr>
          <w:rFonts w:eastAsia="Calibri"/>
          <w:color w:val="00000A"/>
          <w:lang w:eastAsia="en-US"/>
        </w:rPr>
        <w:t>- Постановление Правительства Российской Федерации от 21 января 2006 года № 25 «Об утверждении Правил пользования жилыми помещениями»;</w:t>
      </w:r>
    </w:p>
    <w:p w:rsidR="001A64FF" w:rsidRPr="006C4A2F" w:rsidRDefault="001A64FF" w:rsidP="001A64FF">
      <w:pPr>
        <w:tabs>
          <w:tab w:val="left" w:pos="1134"/>
        </w:tabs>
        <w:ind w:firstLine="567"/>
        <w:jc w:val="both"/>
      </w:pPr>
      <w:r w:rsidRPr="006C4A2F">
        <w:rPr>
          <w:rFonts w:eastAsia="Calibri"/>
          <w:color w:val="00000A"/>
          <w:lang w:eastAsia="en-US"/>
        </w:rPr>
        <w:t>- Постановление Правительства Российской Федерации от 3 апреля 2013 года № 290 «О минимальном перечне услуг и работ, необходимых для надлежащего содержания общего имущества в многоквартирном доме, и порядке их оказания и выполнения»;</w:t>
      </w:r>
    </w:p>
    <w:p w:rsidR="001A64FF" w:rsidRPr="006C4A2F" w:rsidRDefault="001A64FF" w:rsidP="001A64FF">
      <w:pPr>
        <w:tabs>
          <w:tab w:val="left" w:pos="1134"/>
        </w:tabs>
        <w:ind w:firstLine="567"/>
        <w:jc w:val="both"/>
        <w:rPr>
          <w:rFonts w:eastAsia="Calibri"/>
          <w:color w:val="00000A"/>
          <w:lang w:eastAsia="en-US"/>
        </w:rPr>
      </w:pPr>
      <w:r w:rsidRPr="006C4A2F">
        <w:rPr>
          <w:rFonts w:eastAsia="Calibri"/>
          <w:color w:val="00000A"/>
          <w:lang w:eastAsia="en-US"/>
        </w:rPr>
        <w:t>- Устав муниципального образования.</w:t>
      </w:r>
    </w:p>
    <w:p w:rsidR="001A64FF" w:rsidRPr="006C4A2F" w:rsidRDefault="001A64FF" w:rsidP="001A64FF">
      <w:pPr>
        <w:pStyle w:val="aa"/>
        <w:ind w:left="0" w:firstLine="567"/>
        <w:jc w:val="both"/>
      </w:pPr>
      <w:r w:rsidRPr="006C4A2F">
        <w:t>г) комиссия, уполномоченная на осуществление муниципального контроля при осуществлении своих функций взаимодействует с другими органами государственного контроля (надзора), муниципального контроля в соответствии с заключенными соглашениями о таком взаимодействии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и муниципального контроля». В случае обнаружения в ходе проведения муниципального контроля данных, указывающих на наличие события административного правонарушения, составленный акт поверки с приложением необходимых документов направляются в орган государственного контроля (надзора) в соответствии с заключенным соглашением.</w:t>
      </w:r>
    </w:p>
    <w:p w:rsidR="001A64FF" w:rsidRPr="006C4A2F" w:rsidRDefault="001A64FF" w:rsidP="001A64FF">
      <w:pPr>
        <w:ind w:firstLine="567"/>
        <w:jc w:val="both"/>
      </w:pPr>
      <w:r w:rsidRPr="006C4A2F">
        <w:t xml:space="preserve">д) сведения о выполнении функций по осуществлению государственного контроля (надзора),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 (надзор): </w:t>
      </w:r>
    </w:p>
    <w:p w:rsidR="001A64FF" w:rsidRPr="006C4A2F" w:rsidRDefault="001A64FF" w:rsidP="001A64FF">
      <w:pPr>
        <w:ind w:firstLine="567"/>
        <w:jc w:val="both"/>
      </w:pPr>
      <w:r w:rsidRPr="006C4A2F">
        <w:t>Передача функций по осуществлению муниципального контроля подведомственным администрации муниципального образования организациям не производилась. Муниципальные правовые акты по передаче функций не принимались.</w:t>
      </w:r>
    </w:p>
    <w:p w:rsidR="001A64FF" w:rsidRPr="006C4A2F" w:rsidRDefault="001A64FF" w:rsidP="001A64FF">
      <w:pPr>
        <w:ind w:firstLine="567"/>
        <w:jc w:val="both"/>
      </w:pPr>
      <w:r w:rsidRPr="006C4A2F">
        <w:t xml:space="preserve"> 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1A64FF" w:rsidRDefault="001A64FF" w:rsidP="001A64FF">
      <w:pPr>
        <w:ind w:firstLine="567"/>
        <w:jc w:val="both"/>
      </w:pPr>
      <w:r w:rsidRPr="006C4A2F">
        <w:t xml:space="preserve">При проведении мероприятий по муниципальному контролю предполагается привлечение уже аккредитованных экспертных организаций и экспертов. </w:t>
      </w:r>
    </w:p>
    <w:p w:rsidR="006B3AE6" w:rsidRPr="006C4A2F" w:rsidRDefault="006B3AE6" w:rsidP="006B3AE6">
      <w:pPr>
        <w:jc w:val="both"/>
      </w:pPr>
    </w:p>
    <w:p w:rsidR="00001278" w:rsidRPr="006C4A2F" w:rsidRDefault="00001278" w:rsidP="00886888"/>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3.</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Финансовое и кадровое обеспечение государственного контроля (надзора), муниципального контроля</w:t>
      </w:r>
    </w:p>
    <w:p w:rsidR="001A64FF" w:rsidRPr="006C4A2F" w:rsidRDefault="001A64FF" w:rsidP="001A64FF">
      <w:pPr>
        <w:pStyle w:val="aa"/>
        <w:ind w:left="0"/>
        <w:jc w:val="both"/>
      </w:pPr>
      <w:r w:rsidRPr="006C4A2F">
        <w:t xml:space="preserve">а) Сведения, характеризирующие финансовое обеспечение исполнения функций по осуществлению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 - </w:t>
      </w:r>
      <w:r w:rsidRPr="006C4A2F">
        <w:rPr>
          <w:rFonts w:eastAsia="Calibri"/>
        </w:rPr>
        <w:t>на обеспечение исполнения функции по осуществлению муниципального контроля на территории муниципального образования выделение бюджетных средств не предусматрива</w:t>
      </w:r>
      <w:r w:rsidRPr="006C4A2F">
        <w:t>ется</w:t>
      </w:r>
      <w:r w:rsidRPr="006C4A2F">
        <w:rPr>
          <w:rFonts w:eastAsia="Calibri"/>
        </w:rPr>
        <w:t>. Финансирование на содержание муниципального инспектора отдельной статьей не выделено.</w:t>
      </w:r>
    </w:p>
    <w:p w:rsidR="001A64FF" w:rsidRPr="006C4A2F" w:rsidRDefault="006B3AE6" w:rsidP="001A64FF">
      <w:pPr>
        <w:pStyle w:val="aa"/>
        <w:ind w:left="0"/>
        <w:jc w:val="both"/>
      </w:pPr>
      <w:r>
        <w:t>б</w:t>
      </w:r>
      <w:r w:rsidR="001A64FF" w:rsidRPr="006C4A2F">
        <w:t>) Сведения о квалификации работников, о мероприятиях по повышению их квалификации - мероприятия по повышению квалификации работников администрации - не проводились.</w:t>
      </w:r>
    </w:p>
    <w:p w:rsidR="001A64FF" w:rsidRPr="006C4A2F" w:rsidRDefault="00F30D4C" w:rsidP="00F30D4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1A64FF" w:rsidRPr="006C4A2F">
        <w:rPr>
          <w:rFonts w:ascii="Times New Roman" w:hAnsi="Times New Roman" w:cs="Times New Roman"/>
          <w:sz w:val="24"/>
          <w:szCs w:val="24"/>
        </w:rPr>
        <w:t>) Численность экспертов и экспертных организаций, привлекаемых к проведению мероприятий по муниципальному контролю - к проведению мероприятий по контролю не были привлечены эксперты и представители экспертных организаций.</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4.</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Проведение государственного контроля (надзора),</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муниципального контроля</w:t>
      </w:r>
    </w:p>
    <w:p w:rsidR="001A64FF" w:rsidRPr="006C4A2F" w:rsidRDefault="001A64FF" w:rsidP="001A64FF">
      <w:pPr>
        <w:pStyle w:val="aa"/>
        <w:ind w:left="0" w:firstLine="567"/>
        <w:jc w:val="both"/>
      </w:pPr>
      <w:r w:rsidRPr="006C4A2F">
        <w:t>а) Сведения, характеризующие выполненную в отчетный период работу по осуществлению муниципального контроля по соответствующим сферам деятельности, в том числе в динамике (по полугодиям). В отчетный период была выполнена следующая работа по осуществлению муниципального контроля: внесены изменения в муниципальные правовые акты по вопросам муниципального контроля.</w:t>
      </w:r>
    </w:p>
    <w:p w:rsidR="001A64FF" w:rsidRPr="006C4A2F" w:rsidRDefault="001A64FF" w:rsidP="001A64FF">
      <w:pPr>
        <w:ind w:firstLine="567"/>
        <w:jc w:val="both"/>
      </w:pPr>
      <w:r w:rsidRPr="006C4A2F">
        <w:t>б) Сведения о результатах работы экспертов и экспертных организаций, привлекаемых к проведению мероприятий по муниципальному жилищному контролю, а также о размерах финансирования их участия в контрольной деятельности. К проведению мероприятий по контролю не были привлечены эксперты и представители экспертных организаций.</w:t>
      </w:r>
    </w:p>
    <w:p w:rsidR="001A64FF" w:rsidRPr="006C4A2F" w:rsidRDefault="001A64FF" w:rsidP="001A64FF">
      <w:pPr>
        <w:ind w:firstLine="567"/>
        <w:jc w:val="both"/>
      </w:pPr>
      <w:r w:rsidRPr="006C4A2F">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здоровью граждан, вреда животным, растениям, окружающей среде, объектам культурного наследия (памятникам истории и культуры) народов РФ,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001278" w:rsidRPr="006C4A2F" w:rsidRDefault="001A64FF" w:rsidP="001A64FF">
      <w:pPr>
        <w:widowControl w:val="0"/>
        <w:autoSpaceDE w:val="0"/>
        <w:autoSpaceDN w:val="0"/>
        <w:adjustRightInd w:val="0"/>
        <w:ind w:firstLine="567"/>
        <w:jc w:val="both"/>
      </w:pPr>
      <w:r w:rsidRPr="006C4A2F">
        <w:t>В отчетный период не было выявлено  случаев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886888" w:rsidRPr="006C4A2F" w:rsidRDefault="00886888" w:rsidP="00886888"/>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5.</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Действия органов государственного контроля (надзора),</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муниципального контроля по пресечению нарушений обязательных требований и (или) устранению последствий таких нарушений</w:t>
      </w:r>
    </w:p>
    <w:p w:rsidR="001A64FF" w:rsidRPr="006C4A2F" w:rsidRDefault="001A64FF" w:rsidP="001A64FF">
      <w:pPr>
        <w:pStyle w:val="aa"/>
        <w:ind w:left="0" w:firstLine="567"/>
        <w:jc w:val="both"/>
      </w:pPr>
      <w:r w:rsidRPr="006C4A2F">
        <w:t>а)</w:t>
      </w:r>
      <w:r w:rsidRPr="006C4A2F">
        <w:rPr>
          <w:b/>
        </w:rPr>
        <w:t xml:space="preserve"> </w:t>
      </w:r>
      <w:r w:rsidRPr="006C4A2F">
        <w:t>Сведения о принятых органом муниципального контроля мерах реагирования по фактам выявленных нарушений (в том числе в динамике, по полугодиям) - органами местного самоуправления не принимались меры реагирования в отношении юридических лиц и индивидуальных предпринимателей, в виду отсутствия выявленных нарушений;</w:t>
      </w:r>
    </w:p>
    <w:p w:rsidR="001A64FF" w:rsidRPr="006C4A2F" w:rsidRDefault="001A64FF" w:rsidP="001A64FF">
      <w:pPr>
        <w:ind w:firstLine="567"/>
        <w:jc w:val="both"/>
      </w:pPr>
      <w:r w:rsidRPr="006C4A2F">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1A64FF" w:rsidRPr="006C4A2F" w:rsidRDefault="001A64FF" w:rsidP="001A64FF">
      <w:pPr>
        <w:ind w:firstLine="567"/>
        <w:jc w:val="both"/>
      </w:pPr>
      <w:r w:rsidRPr="006C4A2F">
        <w:t>В целях предотвращения нарушений со стороны юридических лиц и индивидуальных предпринимателей регулярно (ежемесячно) на совещаниях проводится методическая разъяснительная работа.</w:t>
      </w:r>
    </w:p>
    <w:p w:rsidR="001A64FF" w:rsidRPr="006C4A2F" w:rsidRDefault="001A64FF" w:rsidP="001A64FF">
      <w:pPr>
        <w:ind w:firstLine="567"/>
        <w:jc w:val="both"/>
      </w:pPr>
      <w:r w:rsidRPr="006C4A2F">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муниципальному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органа муниципального контроля)</w:t>
      </w:r>
    </w:p>
    <w:p w:rsidR="001A64FF" w:rsidRPr="006C4A2F" w:rsidRDefault="001A64FF" w:rsidP="001A64FF">
      <w:pPr>
        <w:ind w:firstLine="567"/>
        <w:jc w:val="both"/>
      </w:pPr>
      <w:r w:rsidRPr="006C4A2F">
        <w:t>За отчетный период действия должностных лиц муниципального контроля в судебном порядке не обжаловались.</w:t>
      </w:r>
    </w:p>
    <w:p w:rsidR="00886888" w:rsidRPr="006C4A2F" w:rsidRDefault="00886888" w:rsidP="00886888"/>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6.</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Анализ и оценка эффективности государственного</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контроля (надзора), муниципального контроля</w:t>
      </w:r>
    </w:p>
    <w:p w:rsidR="001A64FF" w:rsidRPr="006C4A2F" w:rsidRDefault="001A64FF" w:rsidP="001A64FF">
      <w:pPr>
        <w:pStyle w:val="aa"/>
        <w:widowControl w:val="0"/>
        <w:autoSpaceDE w:val="0"/>
        <w:autoSpaceDN w:val="0"/>
        <w:adjustRightInd w:val="0"/>
        <w:ind w:left="0"/>
        <w:jc w:val="both"/>
      </w:pPr>
      <w:r w:rsidRPr="006C4A2F">
        <w:t>Показатели, в том числе в динамике (по полугодиям):</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а) выполнение плана проведения проверок (доля проведенных плановых проверок в процентах общего количества запланированных проверок) - 0;</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б) 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в) доля проверок, результаты которых признаны недействительными (в процентах общего числа проведенных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г) 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д) 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е) среднее количество проверок, проведенных в отношении одного юридического лица, индивидуального предпринимателя–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ж) доля проведенных внеплановых проверок (в процентах общего количества проведенных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з) доля правонарушений, выявленных по итогам проведения внеплановых проверок (в процентах общего числа правонарушений, выявленных по итогам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и) 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к) 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л) доля проверок, по итогам которых выявлены правонарушения (в процентах общего числа проведенных плановых и внеплановых проверок)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м) 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н) 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о) 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п) 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р) 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с) доля выявленных при проведении проверок правонарушений, связанных с неисполнением предписаний (в процентах общего числа выявленных правонарушений)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т) отношение суммы взысканных административных штрафов к общей сумме наложенных административных штрафов (в процентах)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у) средний размер наложенного административного штрафа в том числе на должностных лиц и юридических лиц (в тыс. рублей) – 0 %;</w:t>
      </w:r>
    </w:p>
    <w:p w:rsidR="001A64FF" w:rsidRPr="006C4A2F" w:rsidRDefault="001A64FF" w:rsidP="001A64FF">
      <w:pPr>
        <w:pStyle w:val="s1"/>
        <w:shd w:val="clear" w:color="auto" w:fill="FFFFFF"/>
        <w:spacing w:before="0" w:beforeAutospacing="0" w:after="0" w:afterAutospacing="0"/>
        <w:ind w:firstLine="567"/>
        <w:jc w:val="both"/>
        <w:rPr>
          <w:color w:val="000000"/>
        </w:rPr>
      </w:pPr>
      <w:r w:rsidRPr="006C4A2F">
        <w:rPr>
          <w:color w:val="000000"/>
        </w:rPr>
        <w:t>ф) 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 – 0 %.</w:t>
      </w:r>
    </w:p>
    <w:p w:rsidR="00886888" w:rsidRPr="006C4A2F" w:rsidRDefault="00886888" w:rsidP="00886888"/>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Раздел 7.</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Выводы и предложения по результатам государственного</w:t>
      </w:r>
    </w:p>
    <w:p w:rsidR="00886888" w:rsidRPr="006C4A2F" w:rsidRDefault="00886888" w:rsidP="00001278">
      <w:pPr>
        <w:pBdr>
          <w:top w:val="single" w:sz="4" w:space="1" w:color="auto"/>
          <w:left w:val="single" w:sz="4" w:space="4" w:color="auto"/>
          <w:bottom w:val="single" w:sz="4" w:space="1" w:color="auto"/>
          <w:right w:val="single" w:sz="4" w:space="4" w:color="auto"/>
        </w:pBdr>
        <w:jc w:val="center"/>
      </w:pPr>
      <w:r w:rsidRPr="006C4A2F">
        <w:t>контроля (надзора), муниципального контроля</w:t>
      </w:r>
    </w:p>
    <w:p w:rsidR="00AB5126" w:rsidRDefault="00AB5126" w:rsidP="00AB5126">
      <w:pPr>
        <w:autoSpaceDE w:val="0"/>
        <w:autoSpaceDN w:val="0"/>
        <w:adjustRightInd w:val="0"/>
        <w:ind w:firstLine="708"/>
        <w:jc w:val="both"/>
      </w:pPr>
      <w:r>
        <w:t xml:space="preserve">Эффективность муниципального контроля находится </w:t>
      </w:r>
      <w:r>
        <w:rPr>
          <w:bCs/>
        </w:rPr>
        <w:t xml:space="preserve">на невысоком </w:t>
      </w:r>
      <w:r>
        <w:t xml:space="preserve">уровне. Новоключевской сельсовет Купинского района Новосибирской области в силу недостатка финансовых, кадровых и материально-технических средств не осуществляет все закрепленные за ним в нормативно-правовой базе виды муниципального контроля. </w:t>
      </w:r>
    </w:p>
    <w:p w:rsidR="00AB5126" w:rsidRDefault="00AB5126" w:rsidP="00AB5126">
      <w:pPr>
        <w:autoSpaceDE w:val="0"/>
        <w:autoSpaceDN w:val="0"/>
        <w:adjustRightInd w:val="0"/>
        <w:ind w:firstLine="708"/>
        <w:jc w:val="both"/>
      </w:pPr>
      <w:r>
        <w:t xml:space="preserve">Количество проверок, как правило, незначительно, в том числе и потому, что специалисты администраций, на которых возложены обязанности по муниципальному контролю, исполняют не только полномочия по контролю, но и другие полномочия. </w:t>
      </w:r>
    </w:p>
    <w:p w:rsidR="00AB5126" w:rsidRDefault="00AB5126" w:rsidP="00AB5126">
      <w:pPr>
        <w:jc w:val="both"/>
      </w:pPr>
      <w:r>
        <w:t xml:space="preserve">Результатом исполнения муниципального контроля является выявление и обеспечение устранения нарушений требований, установленных законодательством Российской Федерации, Новосибирской области, муниципальными правовыми актами администрации Новоключевского сельсовета. </w:t>
      </w:r>
    </w:p>
    <w:p w:rsidR="00AB5126" w:rsidRDefault="00AB5126" w:rsidP="00AB5126">
      <w:pPr>
        <w:jc w:val="both"/>
      </w:pPr>
      <w:r>
        <w:rPr>
          <w:color w:val="030000"/>
        </w:rPr>
        <w:t xml:space="preserve">Повышению эффективности осуществления муниципального контроля будет способствовать: </w:t>
      </w:r>
      <w:r>
        <w:rPr>
          <w:color w:val="030000"/>
        </w:rPr>
        <w:br/>
        <w:t xml:space="preserve">- отдельное финансирование вопросов,  связанных с осуществлением муниципального контроля; </w:t>
      </w:r>
      <w:r>
        <w:rPr>
          <w:color w:val="030000"/>
        </w:rPr>
        <w:br/>
        <w:t>- систематическое проведение практических семинаров по вопросам осуществления муниципального контроля.</w:t>
      </w:r>
    </w:p>
    <w:p w:rsidR="00404177" w:rsidRPr="006C4A2F" w:rsidRDefault="00404177" w:rsidP="00886888"/>
    <w:p w:rsidR="00404177" w:rsidRPr="006C4A2F" w:rsidRDefault="00404177" w:rsidP="00404177">
      <w:pPr>
        <w:pBdr>
          <w:top w:val="single" w:sz="4" w:space="1" w:color="auto"/>
          <w:left w:val="single" w:sz="4" w:space="4" w:color="auto"/>
          <w:bottom w:val="single" w:sz="4" w:space="1" w:color="auto"/>
          <w:right w:val="single" w:sz="4" w:space="4" w:color="auto"/>
        </w:pBdr>
        <w:jc w:val="center"/>
      </w:pPr>
      <w:r w:rsidRPr="006C4A2F">
        <w:t>Приложения</w:t>
      </w:r>
    </w:p>
    <w:p w:rsidR="001A64FF" w:rsidRPr="006C4A2F" w:rsidRDefault="001A64FF" w:rsidP="001A64FF">
      <w:pPr>
        <w:ind w:firstLine="737"/>
      </w:pPr>
      <w:r w:rsidRPr="006C4A2F">
        <w:t>Отсутствуют.</w:t>
      </w:r>
    </w:p>
    <w:p w:rsidR="001A64FF" w:rsidRPr="006C4A2F" w:rsidRDefault="001A64FF" w:rsidP="001A64FF"/>
    <w:p w:rsidR="001A64FF" w:rsidRPr="006C4A2F" w:rsidRDefault="001A64FF" w:rsidP="001A64FF">
      <w:pPr>
        <w:pStyle w:val="aa"/>
        <w:ind w:left="0" w:firstLine="567"/>
        <w:jc w:val="both"/>
      </w:pPr>
    </w:p>
    <w:p w:rsidR="001A64FF" w:rsidRPr="006C4A2F" w:rsidRDefault="001A64FF" w:rsidP="001A64FF">
      <w:pPr>
        <w:pStyle w:val="aa"/>
        <w:ind w:left="0" w:firstLine="567"/>
        <w:jc w:val="both"/>
      </w:pPr>
    </w:p>
    <w:p w:rsidR="001A64FF" w:rsidRPr="006C4A2F" w:rsidRDefault="001A64FF" w:rsidP="001A64FF">
      <w:pPr>
        <w:pStyle w:val="aa"/>
        <w:ind w:left="0"/>
        <w:jc w:val="both"/>
      </w:pPr>
      <w:r w:rsidRPr="006C4A2F">
        <w:t xml:space="preserve">Глава </w:t>
      </w:r>
      <w:r w:rsidR="00AB5126">
        <w:t xml:space="preserve">Новоключевского </w:t>
      </w:r>
      <w:r w:rsidRPr="006C4A2F">
        <w:t>сельсовета</w:t>
      </w:r>
    </w:p>
    <w:p w:rsidR="001A64FF" w:rsidRPr="006C4A2F" w:rsidRDefault="001A64FF" w:rsidP="001A64FF">
      <w:pPr>
        <w:pStyle w:val="aa"/>
        <w:ind w:left="0"/>
        <w:jc w:val="both"/>
      </w:pPr>
      <w:r w:rsidRPr="006C4A2F">
        <w:t xml:space="preserve">Купинского района Новосибирской области                             </w:t>
      </w:r>
      <w:r w:rsidR="00AB5126">
        <w:t>М.В.Лымарь</w:t>
      </w:r>
    </w:p>
    <w:p w:rsidR="00886888" w:rsidRPr="006C4A2F" w:rsidRDefault="00886888" w:rsidP="00886888"/>
    <w:p w:rsidR="00404177" w:rsidRPr="006C4A2F" w:rsidRDefault="00404177" w:rsidP="00886888"/>
    <w:p w:rsidR="00404177" w:rsidRPr="006C4A2F" w:rsidRDefault="00404177" w:rsidP="00886888"/>
    <w:p w:rsidR="00404177" w:rsidRPr="006C4A2F" w:rsidRDefault="00404177" w:rsidP="00886888"/>
    <w:sectPr w:rsidR="00404177" w:rsidRPr="006C4A2F" w:rsidSect="00886888">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025" w:rsidRDefault="004B4025" w:rsidP="00404177">
      <w:r>
        <w:separator/>
      </w:r>
    </w:p>
  </w:endnote>
  <w:endnote w:type="continuationSeparator" w:id="1">
    <w:p w:rsidR="004B4025" w:rsidRDefault="004B4025" w:rsidP="00404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Default="0010617C">
    <w:pPr>
      <w:pStyle w:val="a5"/>
      <w:jc w:val="center"/>
    </w:pPr>
    <w:r>
      <w:fldChar w:fldCharType="begin"/>
    </w:r>
    <w:r w:rsidR="00404177">
      <w:instrText xml:space="preserve"> PAGE   \* MERGEFORMAT </w:instrText>
    </w:r>
    <w:r>
      <w:fldChar w:fldCharType="separate"/>
    </w:r>
    <w:r w:rsidR="004B4025">
      <w:rPr>
        <w:noProof/>
      </w:rPr>
      <w:t>1</w:t>
    </w:r>
    <w:r>
      <w:fldChar w:fldCharType="end"/>
    </w:r>
  </w:p>
  <w:p w:rsidR="00404177" w:rsidRDefault="004041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025" w:rsidRDefault="004B4025" w:rsidP="00404177">
      <w:r>
        <w:separator/>
      </w:r>
    </w:p>
  </w:footnote>
  <w:footnote w:type="continuationSeparator" w:id="1">
    <w:p w:rsidR="004B4025" w:rsidRDefault="004B4025"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Pr="00404177" w:rsidRDefault="00404177" w:rsidP="0040417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0D5"/>
    <w:multiLevelType w:val="singleLevel"/>
    <w:tmpl w:val="C31C7BEC"/>
    <w:lvl w:ilvl="0">
      <w:start w:val="3"/>
      <w:numFmt w:val="bullet"/>
      <w:lvlText w:val="-"/>
      <w:lvlJc w:val="left"/>
      <w:pPr>
        <w:tabs>
          <w:tab w:val="num" w:pos="717"/>
        </w:tabs>
        <w:ind w:left="717"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savePreviewPicture/>
  <w:hdrShapeDefaults>
    <o:shapedefaults v:ext="edit" spidmax="13314"/>
  </w:hdrShapeDefaults>
  <w:footnotePr>
    <w:footnote w:id="0"/>
    <w:footnote w:id="1"/>
  </w:footnotePr>
  <w:endnotePr>
    <w:endnote w:id="0"/>
    <w:endnote w:id="1"/>
  </w:endnotePr>
  <w:compat/>
  <w:rsids>
    <w:rsidRoot w:val="00886888"/>
    <w:rsid w:val="00001278"/>
    <w:rsid w:val="00010F2E"/>
    <w:rsid w:val="00097661"/>
    <w:rsid w:val="001018F0"/>
    <w:rsid w:val="0010617C"/>
    <w:rsid w:val="001A64FF"/>
    <w:rsid w:val="00245F26"/>
    <w:rsid w:val="003F52D2"/>
    <w:rsid w:val="00404177"/>
    <w:rsid w:val="0042029C"/>
    <w:rsid w:val="004B4025"/>
    <w:rsid w:val="005542D8"/>
    <w:rsid w:val="005A1F26"/>
    <w:rsid w:val="005B5D4B"/>
    <w:rsid w:val="00662B32"/>
    <w:rsid w:val="006961EB"/>
    <w:rsid w:val="006B3AE6"/>
    <w:rsid w:val="006C4A2F"/>
    <w:rsid w:val="00755FAF"/>
    <w:rsid w:val="0083213D"/>
    <w:rsid w:val="00843529"/>
    <w:rsid w:val="00886888"/>
    <w:rsid w:val="008A0EF2"/>
    <w:rsid w:val="008E7D6B"/>
    <w:rsid w:val="0095689F"/>
    <w:rsid w:val="009D6F68"/>
    <w:rsid w:val="00A6696F"/>
    <w:rsid w:val="00AB5126"/>
    <w:rsid w:val="00B411E3"/>
    <w:rsid w:val="00B628C6"/>
    <w:rsid w:val="00B73101"/>
    <w:rsid w:val="00BE74F1"/>
    <w:rsid w:val="00C003BE"/>
    <w:rsid w:val="00C032D8"/>
    <w:rsid w:val="00CD6E5D"/>
    <w:rsid w:val="00D524F4"/>
    <w:rsid w:val="00DA0BF9"/>
    <w:rsid w:val="00DD671F"/>
    <w:rsid w:val="00E14580"/>
    <w:rsid w:val="00E823FF"/>
    <w:rsid w:val="00F30D4C"/>
    <w:rsid w:val="00F31C3C"/>
    <w:rsid w:val="00FE4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customStyle="1" w:styleId="ConsPlusNormal">
    <w:name w:val="ConsPlusNormal"/>
    <w:qFormat/>
    <w:rsid w:val="001A64FF"/>
    <w:pPr>
      <w:suppressAutoHyphens/>
    </w:pPr>
    <w:rPr>
      <w:rFonts w:ascii="Arial" w:hAnsi="Arial" w:cs="Arial"/>
      <w:color w:val="00000A"/>
      <w:lang w:eastAsia="zh-CN"/>
    </w:rPr>
  </w:style>
  <w:style w:type="paragraph" w:styleId="a9">
    <w:name w:val="Normal (Web)"/>
    <w:basedOn w:val="a"/>
    <w:qFormat/>
    <w:rsid w:val="001A64FF"/>
    <w:pPr>
      <w:spacing w:before="28" w:after="28" w:line="100" w:lineRule="atLeast"/>
    </w:pPr>
    <w:rPr>
      <w:color w:val="00000A"/>
    </w:rPr>
  </w:style>
  <w:style w:type="paragraph" w:customStyle="1" w:styleId="ConsPlusTitle">
    <w:name w:val="ConsPlusTitle"/>
    <w:rsid w:val="001A64FF"/>
    <w:pPr>
      <w:widowControl w:val="0"/>
      <w:autoSpaceDE w:val="0"/>
      <w:autoSpaceDN w:val="0"/>
      <w:adjustRightInd w:val="0"/>
    </w:pPr>
    <w:rPr>
      <w:rFonts w:eastAsia="Times New Roman" w:cs="Calibri"/>
      <w:b/>
      <w:bCs/>
      <w:sz w:val="22"/>
      <w:szCs w:val="22"/>
    </w:rPr>
  </w:style>
  <w:style w:type="paragraph" w:styleId="aa">
    <w:name w:val="List Paragraph"/>
    <w:basedOn w:val="a"/>
    <w:uiPriority w:val="34"/>
    <w:qFormat/>
    <w:rsid w:val="001A64FF"/>
    <w:pPr>
      <w:ind w:left="720"/>
      <w:contextualSpacing/>
    </w:pPr>
  </w:style>
  <w:style w:type="character" w:styleId="ab">
    <w:name w:val="Hyperlink"/>
    <w:uiPriority w:val="99"/>
    <w:semiHidden/>
    <w:unhideWhenUsed/>
    <w:rsid w:val="001A64FF"/>
    <w:rPr>
      <w:color w:val="0000FF"/>
      <w:u w:val="single"/>
    </w:rPr>
  </w:style>
  <w:style w:type="paragraph" w:customStyle="1" w:styleId="s1">
    <w:name w:val="s_1"/>
    <w:basedOn w:val="a"/>
    <w:rsid w:val="001A64FF"/>
    <w:pPr>
      <w:spacing w:before="100" w:beforeAutospacing="1" w:after="100" w:afterAutospacing="1"/>
    </w:pPr>
  </w:style>
  <w:style w:type="character" w:customStyle="1" w:styleId="highlight">
    <w:name w:val="highlight"/>
    <w:basedOn w:val="a0"/>
    <w:qFormat/>
    <w:rsid w:val="001A64FF"/>
  </w:style>
  <w:style w:type="paragraph" w:styleId="ac">
    <w:name w:val="No Spacing"/>
    <w:qFormat/>
    <w:rsid w:val="00C003B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3160</Words>
  <Characters>18014</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Администрация, в лице созданной комиссии по осуществлению муниципального контрол</vt:lpstr>
      <vt:lpstr>    принимает участие в разработке административных регламентов взаимодействия орган</vt:lpstr>
      <vt:lpstr>    запрашивает и получает от субъектов правоотношений письменные объяснения по суще</vt:lpstr>
      <vt:lpstr>    по согласованию с органами государственной власти, местного самоуправления, науч</vt:lpstr>
      <vt:lpstr>    обращается в правоохранительные, контрольные и надзорные государственные органы </vt:lpstr>
      <vt:lpstr>    составляет акты по результатам проверок земельных участков по установленной форм</vt:lpstr>
      <vt:lpstr>    при обнаружении признаков состава правонарушения в области действующего законода</vt:lpstr>
      <vt:lpstr>    при выявлении нарушений нарушителю выдает предписание об устранении правонарушен</vt:lpstr>
      <vt:lpstr>    ежегодно организует подготовку докладов об осуществлении муниципального контроля</vt:lpstr>
    </vt:vector>
  </TitlesOfParts>
  <LinksUpToDate>false</LinksUpToDate>
  <CharactersWithSpaces>21132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2019-01-15T09:15:00Z</dcterms:created>
  <dcterms:modified xsi:type="dcterms:W3CDTF">2019-01-18T08:33:00Z</dcterms:modified>
</cp:coreProperties>
</file>